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37" w:rsidRPr="00C61B37" w:rsidRDefault="00C61B37" w:rsidP="00C61B37">
      <w:pPr>
        <w:pStyle w:val="a3"/>
        <w:shd w:val="clear" w:color="auto" w:fill="FFFFFF"/>
        <w:spacing w:before="120" w:beforeAutospacing="0" w:after="312" w:afterAutospacing="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 w:rsidRPr="00C61B37">
        <w:rPr>
          <w:rFonts w:ascii="PT Astra Serif" w:hAnsi="PT Astra Serif" w:cs="Arial"/>
          <w:b/>
          <w:color w:val="000000"/>
          <w:sz w:val="28"/>
          <w:szCs w:val="28"/>
        </w:rPr>
        <w:t>Тема выступления: «Игровые технологии на занятии кикбоксингом, как способ воспитания современного подростка»</w:t>
      </w:r>
    </w:p>
    <w:p w:rsidR="00AC4CA5" w:rsidRDefault="00625E83" w:rsidP="006C54A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Так, сложилось, что основная работа</w:t>
      </w:r>
      <w:r w:rsidR="00391264">
        <w:rPr>
          <w:rFonts w:ascii="PT Astra Serif" w:hAnsi="PT Astra Serif" w:cs="Arial"/>
          <w:color w:val="000000"/>
          <w:sz w:val="28"/>
          <w:szCs w:val="28"/>
        </w:rPr>
        <w:t xml:space="preserve"> в моем объединении с подростками</w:t>
      </w:r>
      <w:r w:rsidR="00C61B37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6C54A2" w:rsidRDefault="006C54A2" w:rsidP="006C54A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Современный подросток. Кто он? Чем он живёт? Что его волнует? </w:t>
      </w:r>
    </w:p>
    <w:p w:rsidR="006C54A2" w:rsidRPr="006C54A2" w:rsidRDefault="006C54A2" w:rsidP="006C54A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Подростки считают, что современный тинэйджер – это крутой сорванец, который «не тормозит» и «отрывается со вкусом». Прошла эпоха шашек, шахмат, нард. На смену им пришли </w:t>
      </w:r>
      <w:proofErr w:type="spellStart"/>
      <w:r w:rsidRPr="006C54A2">
        <w:rPr>
          <w:rFonts w:ascii="PT Astra Serif" w:hAnsi="PT Astra Serif" w:cs="Arial"/>
          <w:color w:val="000000"/>
          <w:sz w:val="28"/>
          <w:szCs w:val="28"/>
        </w:rPr>
        <w:t>WaRcraft</w:t>
      </w:r>
      <w:proofErr w:type="spellEnd"/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6C54A2">
        <w:rPr>
          <w:rFonts w:ascii="PT Astra Serif" w:hAnsi="PT Astra Serif" w:cs="Arial"/>
          <w:color w:val="000000"/>
          <w:sz w:val="28"/>
          <w:szCs w:val="28"/>
        </w:rPr>
        <w:t>Counter</w:t>
      </w:r>
      <w:proofErr w:type="spellEnd"/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 w:rsidRPr="006C54A2">
        <w:rPr>
          <w:rFonts w:ascii="PT Astra Serif" w:hAnsi="PT Astra Serif" w:cs="Arial"/>
          <w:color w:val="000000"/>
          <w:sz w:val="28"/>
          <w:szCs w:val="28"/>
        </w:rPr>
        <w:t>Strike</w:t>
      </w:r>
      <w:proofErr w:type="spellEnd"/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6C54A2">
        <w:rPr>
          <w:rFonts w:ascii="PT Astra Serif" w:hAnsi="PT Astra Serif" w:cs="Arial"/>
          <w:color w:val="000000"/>
          <w:sz w:val="28"/>
          <w:szCs w:val="28"/>
        </w:rPr>
        <w:t>Fifa</w:t>
      </w:r>
      <w:proofErr w:type="spellEnd"/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proofErr w:type="spellStart"/>
      <w:r w:rsidRPr="006C54A2">
        <w:rPr>
          <w:rFonts w:ascii="PT Astra Serif" w:hAnsi="PT Astra Serif" w:cs="Arial"/>
          <w:color w:val="000000"/>
          <w:sz w:val="28"/>
          <w:szCs w:val="28"/>
        </w:rPr>
        <w:t>Sims</w:t>
      </w:r>
      <w:proofErr w:type="spellEnd"/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, </w:t>
      </w:r>
      <w:r w:rsidR="00391264">
        <w:rPr>
          <w:rFonts w:ascii="PT Astra Serif" w:hAnsi="PT Astra Serif" w:cs="Arial"/>
          <w:color w:val="000000"/>
          <w:sz w:val="28"/>
          <w:szCs w:val="28"/>
        </w:rPr>
        <w:t>которые заполняют всё свободное</w:t>
      </w:r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 время подростков. Сегодняшний тинэйджер вряд ли пойдёт по своей инициативе в театр или музей, он скорее будет скачивать в Интернете картинки и мелодии для мобильного телефона, и по собственному желанию отправится только в кино на хорошо разрекламированный фильм.</w:t>
      </w:r>
    </w:p>
    <w:p w:rsidR="006C54A2" w:rsidRPr="006C54A2" w:rsidRDefault="006C54A2" w:rsidP="006C54A2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C54A2">
        <w:rPr>
          <w:rFonts w:ascii="PT Astra Serif" w:hAnsi="PT Astra Serif" w:cs="Arial"/>
          <w:color w:val="000000"/>
          <w:sz w:val="28"/>
          <w:szCs w:val="28"/>
        </w:rPr>
        <w:t xml:space="preserve">Нет, современные подростки неплохие. Они всего лишь соответствуют времени, которое делает их такими, какие они есть </w:t>
      </w:r>
    </w:p>
    <w:p w:rsidR="00732E0B" w:rsidRDefault="006C54A2" w:rsidP="00EF6F47">
      <w:pPr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C5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Потолок мечтаний у современных тинэйджеров не высок. Мечты и те формируются по указке массовой культуры. В результате - приоритеты в большинстве одинаковы у всех, ценности, хотя и резко изменились в сравнении с недавним прошлым, но духовности современным подросткам не добавили, а даже уменьшили. Знания, навыки, умения уже не рассматриваются подростками как богатство, как джокер в жизни. </w:t>
      </w:r>
      <w:r w:rsidR="00AC4CA5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</w:t>
      </w:r>
      <w:r w:rsidRPr="006C5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реди подростков наблюдается такая разобщённость: группировки, столкновения, выяснения отношений, а по существу проявления выдуманных амбиций.</w:t>
      </w:r>
      <w:r w:rsidRPr="006C54A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6C5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Напрашивается злободневный вопрос: что делать, и как с этим быть? </w:t>
      </w:r>
    </w:p>
    <w:p w:rsidR="006C54A2" w:rsidRDefault="00EF6F47" w:rsidP="00EF6F4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Всестороннее воспитание личности ребенк</w:t>
      </w:r>
      <w:proofErr w:type="gramStart"/>
      <w:r>
        <w:rPr>
          <w:rFonts w:ascii="PT Astra Serif" w:hAnsi="PT Astra Serif"/>
          <w:sz w:val="28"/>
          <w:szCs w:val="28"/>
        </w:rPr>
        <w:t>а-</w:t>
      </w:r>
      <w:proofErr w:type="gramEnd"/>
      <w:r>
        <w:rPr>
          <w:rFonts w:ascii="PT Astra Serif" w:hAnsi="PT Astra Serif"/>
          <w:sz w:val="28"/>
          <w:szCs w:val="28"/>
        </w:rPr>
        <w:t xml:space="preserve"> вот первоочередная задача, стоящая перед педагогом любого учреждения. А как же это сделать в современных условиях, когда подростки, как было сказано выше не привыкли п</w:t>
      </w:r>
      <w:proofErr w:type="gramStart"/>
      <w:r>
        <w:rPr>
          <w:rFonts w:ascii="PT Astra Serif" w:hAnsi="PT Astra Serif"/>
          <w:sz w:val="28"/>
          <w:szCs w:val="28"/>
        </w:rPr>
        <w:t>о-</w:t>
      </w:r>
      <w:proofErr w:type="gramEnd"/>
      <w:r>
        <w:rPr>
          <w:rFonts w:ascii="PT Astra Serif" w:hAnsi="PT Astra Serif"/>
          <w:sz w:val="28"/>
          <w:szCs w:val="28"/>
        </w:rPr>
        <w:t xml:space="preserve"> долгу слушать, а так же наблюдается разобщенность детского коллектива? </w:t>
      </w:r>
    </w:p>
    <w:p w:rsidR="00C61B37" w:rsidRDefault="00EF6F47" w:rsidP="00C61B3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Поэтому</w:t>
      </w:r>
      <w:r w:rsidR="00C61B37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я при помощи проб и ошибок нашла, так сказать «палочку-выручалочку»</w:t>
      </w:r>
      <w:proofErr w:type="gramStart"/>
      <w:r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еймофикация-это</w:t>
      </w:r>
      <w:proofErr w:type="spellEnd"/>
      <w:r>
        <w:rPr>
          <w:rFonts w:ascii="PT Astra Serif" w:hAnsi="PT Astra Serif"/>
          <w:sz w:val="28"/>
          <w:szCs w:val="28"/>
        </w:rPr>
        <w:t xml:space="preserve"> использование игровых технологий и методик. Она позволяет сделать даже самое скучное занятие необычным, а для сплочения коллектива является просто незаменимым инструментом.</w:t>
      </w:r>
      <w:r w:rsidR="00C61B37" w:rsidRPr="00C61B37">
        <w:rPr>
          <w:rFonts w:ascii="PT Astra Serif" w:hAnsi="PT Astra Serif"/>
          <w:sz w:val="28"/>
          <w:szCs w:val="28"/>
        </w:rPr>
        <w:t xml:space="preserve"> </w:t>
      </w:r>
      <w:r w:rsidR="00C61B37">
        <w:rPr>
          <w:rFonts w:ascii="PT Astra Serif" w:hAnsi="PT Astra Serif"/>
          <w:sz w:val="28"/>
          <w:szCs w:val="28"/>
        </w:rPr>
        <w:t xml:space="preserve">И каждый раз, когда перед педагогом стоит задача по его формированию, подвижные и спортивные игры являются прекрасным помощником для решения этой непростой задачи. Они выступают как важнейшее средство </w:t>
      </w:r>
      <w:r w:rsidR="00C61B37">
        <w:rPr>
          <w:rFonts w:ascii="PT Astra Serif" w:hAnsi="PT Astra Serif"/>
          <w:sz w:val="28"/>
          <w:szCs w:val="28"/>
        </w:rPr>
        <w:lastRenderedPageBreak/>
        <w:t xml:space="preserve">физического воспитания детей и подростков. Они всегда требуют от играющих активных двигательных действий, направленных на достижение условной цели, оговоренной в правилах. Специалисты отмечают, что основные особенности подвижных и спортивных игр – их соревновательный и коллективный характер. В них появляется умение действовать за команду в непрерывно меняющихся условиях. Велико значение игр в нравственном воспитании. Они развивают чувство товарищеской солидарности, </w:t>
      </w:r>
      <w:proofErr w:type="spellStart"/>
      <w:r w:rsidR="00C61B37">
        <w:rPr>
          <w:rFonts w:ascii="PT Astra Serif" w:hAnsi="PT Astra Serif"/>
          <w:sz w:val="28"/>
          <w:szCs w:val="28"/>
        </w:rPr>
        <w:t>эмпатии</w:t>
      </w:r>
      <w:proofErr w:type="spellEnd"/>
      <w:r w:rsidR="00C61B37">
        <w:rPr>
          <w:rFonts w:ascii="PT Astra Serif" w:hAnsi="PT Astra Serif"/>
          <w:sz w:val="28"/>
          <w:szCs w:val="28"/>
        </w:rPr>
        <w:t>, что особенно важно в период адаптации детей.</w:t>
      </w:r>
    </w:p>
    <w:p w:rsidR="00C61B37" w:rsidRDefault="00C61B37" w:rsidP="00C61B37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Подвижные игры решают следующие задачи: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познавательной деятельности ребенка;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эмоционально-волевой сферы;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Обогащение представлений об окружающем мире;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Формирование коммуникативных навыков; 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Формирование культурного поведения;</w:t>
      </w:r>
    </w:p>
    <w:p w:rsidR="00C61B37" w:rsidRDefault="00C61B37" w:rsidP="00C61B37">
      <w:pPr>
        <w:pStyle w:val="a4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двигательной сферы, в том числе мелкой моторики;</w:t>
      </w:r>
    </w:p>
    <w:p w:rsidR="00C61B37" w:rsidRPr="00C61B37" w:rsidRDefault="00C61B37" w:rsidP="00C61B37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61B37">
        <w:rPr>
          <w:rFonts w:ascii="PT Astra Serif" w:hAnsi="PT Astra Serif"/>
          <w:sz w:val="28"/>
          <w:szCs w:val="28"/>
        </w:rPr>
        <w:t xml:space="preserve">Стоит отметить, что </w:t>
      </w:r>
      <w:proofErr w:type="gramStart"/>
      <w:r w:rsidRPr="00C61B37">
        <w:rPr>
          <w:rFonts w:ascii="PT Astra Serif" w:hAnsi="PT Astra Serif"/>
          <w:sz w:val="28"/>
          <w:szCs w:val="28"/>
        </w:rPr>
        <w:t>дети</w:t>
      </w:r>
      <w:proofErr w:type="gramEnd"/>
      <w:r w:rsidRPr="00C61B37">
        <w:rPr>
          <w:rFonts w:ascii="PT Astra Serif" w:hAnsi="PT Astra Serif"/>
          <w:sz w:val="28"/>
          <w:szCs w:val="28"/>
        </w:rPr>
        <w:t xml:space="preserve"> которые сложно адаптируются в школе, во время проведения подвижных и спортивных игр больше идут на контакт со сверстниками. Педагог может способствовать этому, давая команды «Ваня, возьми Диму за руку, и встаньте в круг», «</w:t>
      </w:r>
      <w:proofErr w:type="gramStart"/>
      <w:r w:rsidRPr="00C61B37">
        <w:rPr>
          <w:rFonts w:ascii="PT Astra Serif" w:hAnsi="PT Astra Serif"/>
          <w:sz w:val="28"/>
          <w:szCs w:val="28"/>
        </w:rPr>
        <w:t>давайте вместе выполним</w:t>
      </w:r>
      <w:proofErr w:type="gramEnd"/>
      <w:r w:rsidRPr="00C61B37">
        <w:rPr>
          <w:rFonts w:ascii="PT Astra Serif" w:hAnsi="PT Astra Serif"/>
          <w:sz w:val="28"/>
          <w:szCs w:val="28"/>
        </w:rPr>
        <w:t xml:space="preserve"> это задание» и т.д. Важно </w:t>
      </w:r>
      <w:proofErr w:type="gramStart"/>
      <w:r w:rsidRPr="00C61B37">
        <w:rPr>
          <w:rFonts w:ascii="PT Astra Serif" w:hAnsi="PT Astra Serif"/>
          <w:sz w:val="28"/>
          <w:szCs w:val="28"/>
        </w:rPr>
        <w:t>помнить</w:t>
      </w:r>
      <w:proofErr w:type="gramEnd"/>
      <w:r w:rsidRPr="00C61B37">
        <w:rPr>
          <w:rFonts w:ascii="PT Astra Serif" w:hAnsi="PT Astra Serif"/>
          <w:sz w:val="28"/>
          <w:szCs w:val="28"/>
        </w:rPr>
        <w:t xml:space="preserve"> что игра должна соответствовать возрасту и уровню развития детей, иначе детский коллектив не сможет решать поставленные игровые задачи.</w:t>
      </w:r>
    </w:p>
    <w:p w:rsidR="00C61B37" w:rsidRPr="00C61B37" w:rsidRDefault="00C61B37" w:rsidP="00C61B37">
      <w:pPr>
        <w:ind w:left="360"/>
        <w:jc w:val="both"/>
        <w:rPr>
          <w:rFonts w:ascii="PT Astra Serif" w:hAnsi="PT Astra Serif"/>
          <w:sz w:val="28"/>
          <w:szCs w:val="28"/>
        </w:rPr>
      </w:pPr>
      <w:r w:rsidRPr="00C61B37">
        <w:rPr>
          <w:rFonts w:ascii="PT Astra Serif" w:hAnsi="PT Astra Serif"/>
          <w:sz w:val="28"/>
          <w:szCs w:val="28"/>
        </w:rPr>
        <w:t>Таким образом, правильно подобранные подвижные и спортивные игры способствуют объединению коллектива, массовому охвату детей физическими упражнениями, являются знаменательным средством всестороннего физического развития школьника</w:t>
      </w:r>
      <w:r w:rsidR="005A7FE6">
        <w:rPr>
          <w:rFonts w:ascii="PT Astra Serif" w:hAnsi="PT Astra Serif"/>
          <w:sz w:val="28"/>
          <w:szCs w:val="28"/>
        </w:rPr>
        <w:t>.</w:t>
      </w:r>
    </w:p>
    <w:p w:rsidR="00C61B37" w:rsidRDefault="00C61B37" w:rsidP="00C61B3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F6F47" w:rsidRPr="006C54A2" w:rsidRDefault="00EF6F47" w:rsidP="00EF6F47">
      <w:pPr>
        <w:jc w:val="both"/>
        <w:rPr>
          <w:rFonts w:ascii="PT Astra Serif" w:hAnsi="PT Astra Serif"/>
          <w:sz w:val="28"/>
          <w:szCs w:val="28"/>
        </w:rPr>
      </w:pPr>
    </w:p>
    <w:sectPr w:rsidR="00EF6F47" w:rsidRPr="006C54A2" w:rsidSect="0073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82A"/>
    <w:multiLevelType w:val="hybridMultilevel"/>
    <w:tmpl w:val="AD9A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4A2"/>
    <w:rsid w:val="00391264"/>
    <w:rsid w:val="005A7FE6"/>
    <w:rsid w:val="005B2DE4"/>
    <w:rsid w:val="00625E83"/>
    <w:rsid w:val="006A71C7"/>
    <w:rsid w:val="006C54A2"/>
    <w:rsid w:val="00732E0B"/>
    <w:rsid w:val="00AC4CA5"/>
    <w:rsid w:val="00C61B37"/>
    <w:rsid w:val="00C91766"/>
    <w:rsid w:val="00D64BF1"/>
    <w:rsid w:val="00EF4EE4"/>
    <w:rsid w:val="00EF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3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dcterms:created xsi:type="dcterms:W3CDTF">2022-01-19T09:38:00Z</dcterms:created>
  <dcterms:modified xsi:type="dcterms:W3CDTF">2022-01-19T13:03:00Z</dcterms:modified>
</cp:coreProperties>
</file>